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358"/>
        <w:gridCol w:w="5850"/>
        <w:gridCol w:w="2474"/>
      </w:tblGrid>
      <w:tr w:rsidR="00EF79AF" w:rsidRPr="0026796E" w:rsidTr="007B0655">
        <w:trPr>
          <w:jc w:val="center"/>
        </w:trPr>
        <w:tc>
          <w:tcPr>
            <w:tcW w:w="2358" w:type="dxa"/>
            <w:vAlign w:val="center"/>
          </w:tcPr>
          <w:p w:rsidR="00EF79AF" w:rsidRPr="0026796E" w:rsidRDefault="00EF79AF" w:rsidP="007B0655">
            <w:pPr>
              <w:tabs>
                <w:tab w:val="left" w:pos="1899"/>
              </w:tabs>
              <w:autoSpaceDE w:val="0"/>
              <w:autoSpaceDN w:val="0"/>
              <w:adjustRightInd w:val="0"/>
              <w:jc w:val="center"/>
              <w:rPr>
                <w:rFonts w:ascii="Arial" w:hAnsi="Arial"/>
                <w:b/>
                <w:sz w:val="36"/>
              </w:rPr>
            </w:pPr>
            <w:r>
              <w:rPr>
                <w:rFonts w:ascii="Arial" w:hAnsi="Arial"/>
                <w:b/>
                <w:noProof/>
                <w:sz w:val="36"/>
                <w:lang w:val="en-US" w:eastAsia="en-US"/>
              </w:rPr>
              <w:drawing>
                <wp:inline distT="0" distB="0" distL="0" distR="0" wp14:anchorId="4793AFD5" wp14:editId="07CD5E11">
                  <wp:extent cx="952500" cy="885825"/>
                  <wp:effectExtent l="0" t="0" r="0"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952500" cy="885825"/>
                          </a:xfrm>
                          <a:prstGeom prst="rect">
                            <a:avLst/>
                          </a:prstGeom>
                          <a:noFill/>
                          <a:ln w="9525">
                            <a:noFill/>
                            <a:miter lim="800000"/>
                            <a:headEnd/>
                            <a:tailEnd/>
                          </a:ln>
                        </pic:spPr>
                      </pic:pic>
                    </a:graphicData>
                  </a:graphic>
                </wp:inline>
              </w:drawing>
            </w:r>
          </w:p>
        </w:tc>
        <w:tc>
          <w:tcPr>
            <w:tcW w:w="5850" w:type="dxa"/>
          </w:tcPr>
          <w:p w:rsidR="001029B3" w:rsidRDefault="001029B3" w:rsidP="007B0655">
            <w:pPr>
              <w:pStyle w:val="PlainText"/>
              <w:spacing w:after="100"/>
              <w:jc w:val="center"/>
              <w:rPr>
                <w:rFonts w:ascii="Tahoma" w:hAnsi="Tahoma" w:cs="Tahoma"/>
                <w:b/>
                <w:sz w:val="24"/>
                <w:u w:val="single"/>
              </w:rPr>
            </w:pPr>
          </w:p>
          <w:p w:rsidR="00EF79AF" w:rsidRPr="0026796E" w:rsidRDefault="00FF5239" w:rsidP="007B0655">
            <w:pPr>
              <w:pStyle w:val="PlainText"/>
              <w:spacing w:after="100"/>
              <w:jc w:val="center"/>
              <w:rPr>
                <w:rFonts w:ascii="Tahoma" w:hAnsi="Tahoma" w:cs="Tahoma"/>
                <w:b/>
                <w:sz w:val="28"/>
                <w:szCs w:val="28"/>
              </w:rPr>
            </w:pPr>
            <w:r>
              <w:rPr>
                <w:rFonts w:ascii="Tahoma" w:hAnsi="Tahoma" w:cs="Tahoma"/>
                <w:b/>
                <w:sz w:val="36"/>
                <w:u w:val="single"/>
              </w:rPr>
              <w:t>Howth to Drogheda Challenge</w:t>
            </w:r>
          </w:p>
          <w:p w:rsidR="00EF79AF" w:rsidRPr="0026796E" w:rsidRDefault="00EF79AF" w:rsidP="007B0655">
            <w:pPr>
              <w:pStyle w:val="PlainText"/>
              <w:spacing w:after="160"/>
              <w:jc w:val="center"/>
              <w:rPr>
                <w:rFonts w:ascii="Tahoma" w:hAnsi="Tahoma" w:cs="Tahoma"/>
                <w:b/>
                <w:sz w:val="18"/>
              </w:rPr>
            </w:pPr>
          </w:p>
          <w:p w:rsidR="00EF79AF" w:rsidRDefault="00FF5239" w:rsidP="007B0655">
            <w:pPr>
              <w:tabs>
                <w:tab w:val="left" w:pos="1899"/>
              </w:tabs>
              <w:autoSpaceDE w:val="0"/>
              <w:autoSpaceDN w:val="0"/>
              <w:adjustRightInd w:val="0"/>
              <w:jc w:val="center"/>
              <w:rPr>
                <w:rFonts w:ascii="Tahoma" w:hAnsi="Tahoma" w:cs="Tahoma"/>
                <w:b/>
                <w:color w:val="000000"/>
                <w:sz w:val="28"/>
              </w:rPr>
            </w:pPr>
            <w:r>
              <w:rPr>
                <w:rFonts w:ascii="Tahoma" w:hAnsi="Tahoma" w:cs="Tahoma"/>
                <w:b/>
                <w:color w:val="000000"/>
                <w:sz w:val="28"/>
              </w:rPr>
              <w:t>Saturday 20</w:t>
            </w:r>
            <w:r w:rsidR="00EF79AF" w:rsidRPr="0026796E">
              <w:rPr>
                <w:rFonts w:ascii="Tahoma" w:hAnsi="Tahoma" w:cs="Tahoma"/>
                <w:b/>
                <w:color w:val="000000"/>
                <w:sz w:val="28"/>
              </w:rPr>
              <w:t>th June 20</w:t>
            </w:r>
            <w:r w:rsidR="009F11A6">
              <w:rPr>
                <w:rFonts w:ascii="Tahoma" w:hAnsi="Tahoma" w:cs="Tahoma"/>
                <w:b/>
                <w:color w:val="000000"/>
                <w:sz w:val="28"/>
              </w:rPr>
              <w:t>15</w:t>
            </w:r>
          </w:p>
          <w:p w:rsidR="00EF79AF" w:rsidRDefault="00EF79AF" w:rsidP="007B0655">
            <w:pPr>
              <w:tabs>
                <w:tab w:val="left" w:pos="1899"/>
              </w:tabs>
              <w:autoSpaceDE w:val="0"/>
              <w:autoSpaceDN w:val="0"/>
              <w:adjustRightInd w:val="0"/>
              <w:jc w:val="center"/>
              <w:rPr>
                <w:rFonts w:ascii="Tahoma" w:hAnsi="Tahoma" w:cs="Tahoma"/>
                <w:b/>
                <w:color w:val="000000"/>
                <w:sz w:val="28"/>
              </w:rPr>
            </w:pPr>
          </w:p>
          <w:p w:rsidR="00EF79AF" w:rsidRPr="0026796E" w:rsidRDefault="00EF79AF" w:rsidP="00FF5239">
            <w:pPr>
              <w:tabs>
                <w:tab w:val="left" w:pos="1899"/>
              </w:tabs>
              <w:autoSpaceDE w:val="0"/>
              <w:autoSpaceDN w:val="0"/>
              <w:adjustRightInd w:val="0"/>
              <w:jc w:val="center"/>
              <w:rPr>
                <w:rFonts w:ascii="Arial" w:hAnsi="Arial"/>
                <w:b/>
                <w:sz w:val="36"/>
              </w:rPr>
            </w:pPr>
            <w:r w:rsidRPr="00EF79AF">
              <w:rPr>
                <w:rFonts w:ascii="Tahoma" w:hAnsi="Tahoma" w:cs="Tahoma"/>
                <w:b/>
                <w:color w:val="000000"/>
                <w:sz w:val="32"/>
              </w:rPr>
              <w:t>S</w:t>
            </w:r>
            <w:r w:rsidR="00FF5239">
              <w:rPr>
                <w:rFonts w:ascii="Tahoma" w:hAnsi="Tahoma" w:cs="Tahoma"/>
                <w:b/>
                <w:color w:val="000000"/>
                <w:sz w:val="32"/>
              </w:rPr>
              <w:t>ailing</w:t>
            </w:r>
            <w:r w:rsidRPr="00EF79AF">
              <w:rPr>
                <w:rFonts w:ascii="Tahoma" w:hAnsi="Tahoma" w:cs="Tahoma"/>
                <w:b/>
                <w:color w:val="000000"/>
                <w:sz w:val="32"/>
              </w:rPr>
              <w:t xml:space="preserve"> </w:t>
            </w:r>
            <w:r w:rsidR="00FF5239">
              <w:rPr>
                <w:rFonts w:ascii="Tahoma" w:hAnsi="Tahoma" w:cs="Tahoma"/>
                <w:b/>
                <w:color w:val="000000"/>
                <w:sz w:val="32"/>
              </w:rPr>
              <w:t>In</w:t>
            </w:r>
            <w:r w:rsidRPr="00EF79AF">
              <w:rPr>
                <w:rFonts w:ascii="Tahoma" w:hAnsi="Tahoma" w:cs="Tahoma"/>
                <w:b/>
                <w:color w:val="000000"/>
                <w:sz w:val="32"/>
              </w:rPr>
              <w:t xml:space="preserve">structions </w:t>
            </w:r>
          </w:p>
        </w:tc>
        <w:tc>
          <w:tcPr>
            <w:tcW w:w="2474" w:type="dxa"/>
            <w:vAlign w:val="center"/>
          </w:tcPr>
          <w:p w:rsidR="00EF79AF" w:rsidRPr="0026796E" w:rsidRDefault="00EF79AF" w:rsidP="007B0655">
            <w:pPr>
              <w:tabs>
                <w:tab w:val="left" w:pos="1899"/>
              </w:tabs>
              <w:autoSpaceDE w:val="0"/>
              <w:autoSpaceDN w:val="0"/>
              <w:adjustRightInd w:val="0"/>
              <w:jc w:val="center"/>
              <w:rPr>
                <w:rFonts w:ascii="Arial" w:hAnsi="Arial"/>
                <w:b/>
                <w:sz w:val="36"/>
              </w:rPr>
            </w:pPr>
          </w:p>
        </w:tc>
      </w:tr>
    </w:tbl>
    <w:p w:rsidR="00EF79AF" w:rsidRDefault="00EF79AF" w:rsidP="00EF79AF"/>
    <w:p w:rsidR="00EF79AF" w:rsidRDefault="00EF79AF" w:rsidP="00EF79AF"/>
    <w:p w:rsidR="00FD38C2" w:rsidRPr="00FD38C2" w:rsidRDefault="00FD38C2" w:rsidP="00FD38C2">
      <w:pPr>
        <w:pStyle w:val="ListParagraph"/>
        <w:numPr>
          <w:ilvl w:val="0"/>
          <w:numId w:val="10"/>
        </w:numPr>
        <w:rPr>
          <w:b/>
        </w:rPr>
      </w:pPr>
      <w:r w:rsidRPr="00FD38C2">
        <w:rPr>
          <w:b/>
        </w:rPr>
        <w:t>Rules</w:t>
      </w:r>
    </w:p>
    <w:p w:rsidR="00FD38C2" w:rsidRDefault="00FD38C2" w:rsidP="00FD38C2">
      <w:pPr>
        <w:ind w:left="709"/>
      </w:pPr>
      <w:r>
        <w:t xml:space="preserve">The races shall be governed by the Racing Rules of Sailing (RRS), ISA Prescriptions, the Notice of Race, these Sailing Instructions and any amendments thereto. </w:t>
      </w:r>
    </w:p>
    <w:p w:rsidR="00FD38C2" w:rsidRPr="00FD38C2" w:rsidRDefault="00FD38C2" w:rsidP="00FD38C2">
      <w:pPr>
        <w:pStyle w:val="ListParagraph"/>
      </w:pPr>
    </w:p>
    <w:p w:rsidR="00EF79AF" w:rsidRDefault="00EF79AF" w:rsidP="00FD38C2">
      <w:pPr>
        <w:pStyle w:val="ListParagraph"/>
        <w:numPr>
          <w:ilvl w:val="0"/>
          <w:numId w:val="10"/>
        </w:numPr>
      </w:pPr>
      <w:r w:rsidRPr="00FD38C2">
        <w:rPr>
          <w:b/>
        </w:rPr>
        <w:t>Warning Signal</w:t>
      </w:r>
      <w:r w:rsidRPr="00FD38C2">
        <w:rPr>
          <w:b/>
        </w:rPr>
        <w:br/>
      </w:r>
      <w:r w:rsidR="007B0655">
        <w:t>The Warning S</w:t>
      </w:r>
      <w:r w:rsidR="00FF5239">
        <w:t>ignal</w:t>
      </w:r>
      <w:r>
        <w:t xml:space="preserve"> will</w:t>
      </w:r>
      <w:r w:rsidR="00FF5239">
        <w:t xml:space="preserve"> be at 09.5</w:t>
      </w:r>
      <w:r w:rsidR="007B0655">
        <w:t>5</w:t>
      </w:r>
      <w:r>
        <w:t>.</w:t>
      </w:r>
      <w:r w:rsidR="00F172A1">
        <w:t xml:space="preserve"> Class flag shall be represented by the No 1 pennant.</w:t>
      </w:r>
    </w:p>
    <w:p w:rsidR="00F3372B" w:rsidRDefault="00F3372B" w:rsidP="00FD38C2">
      <w:pPr>
        <w:ind w:left="360"/>
      </w:pPr>
    </w:p>
    <w:p w:rsidR="00FF5239" w:rsidRPr="00FF5239" w:rsidRDefault="00FF5239" w:rsidP="00FD38C2">
      <w:pPr>
        <w:pStyle w:val="ListParagraph"/>
        <w:numPr>
          <w:ilvl w:val="0"/>
          <w:numId w:val="10"/>
        </w:numPr>
      </w:pPr>
      <w:r w:rsidRPr="00FD38C2">
        <w:rPr>
          <w:b/>
        </w:rPr>
        <w:t>Course</w:t>
      </w:r>
    </w:p>
    <w:p w:rsidR="00FF5239" w:rsidRDefault="00FF5239" w:rsidP="00FD38C2">
      <w:pPr>
        <w:ind w:left="709"/>
      </w:pPr>
      <w:r>
        <w:t>The course shall commence with an east-going start from the start line off the East Pier, passing the Thulla Mark (J) to port, Rowan Rocks (Q) to port and to the finish line at the mouth of the Boyne River. Lambay may be passed either to port or to starboard.</w:t>
      </w:r>
    </w:p>
    <w:p w:rsidR="00F3372B" w:rsidRDefault="00F3372B" w:rsidP="00FD38C2">
      <w:pPr>
        <w:ind w:left="720"/>
      </w:pPr>
    </w:p>
    <w:p w:rsidR="00115AE5" w:rsidRPr="00FD38C2" w:rsidRDefault="00115AE5" w:rsidP="00FD38C2">
      <w:pPr>
        <w:pStyle w:val="ListParagraph"/>
        <w:numPr>
          <w:ilvl w:val="0"/>
          <w:numId w:val="10"/>
        </w:numPr>
        <w:rPr>
          <w:b/>
        </w:rPr>
      </w:pPr>
      <w:r w:rsidRPr="00FD38C2">
        <w:rPr>
          <w:b/>
        </w:rPr>
        <w:t>Class Flags</w:t>
      </w:r>
    </w:p>
    <w:p w:rsidR="00FD38C2" w:rsidRDefault="00FF5239" w:rsidP="00FD38C2">
      <w:pPr>
        <w:ind w:firstLine="709"/>
      </w:pPr>
      <w:r>
        <w:t>Class Flags are not required</w:t>
      </w:r>
      <w:r w:rsidR="00FD38C2">
        <w:t>.</w:t>
      </w:r>
    </w:p>
    <w:p w:rsidR="00FD38C2" w:rsidRDefault="00FD38C2" w:rsidP="00FD38C2">
      <w:pPr>
        <w:tabs>
          <w:tab w:val="left" w:pos="1134"/>
        </w:tabs>
        <w:rPr>
          <w:b/>
        </w:rPr>
      </w:pPr>
    </w:p>
    <w:p w:rsidR="00FF5239" w:rsidRDefault="00FD38C2" w:rsidP="00FD38C2">
      <w:pPr>
        <w:tabs>
          <w:tab w:val="left" w:pos="1134"/>
        </w:tabs>
        <w:ind w:left="709" w:hanging="709"/>
      </w:pPr>
      <w:r>
        <w:rPr>
          <w:b/>
        </w:rPr>
        <w:t xml:space="preserve">      5.   </w:t>
      </w:r>
      <w:r w:rsidR="00B741D2" w:rsidRPr="00FD38C2">
        <w:rPr>
          <w:b/>
        </w:rPr>
        <w:t>Start</w:t>
      </w:r>
      <w:r w:rsidR="00936357" w:rsidRPr="00FD38C2">
        <w:rPr>
          <w:b/>
        </w:rPr>
        <w:t xml:space="preserve"> Line</w:t>
      </w:r>
      <w:r w:rsidR="00793A03" w:rsidRPr="00FD38C2">
        <w:rPr>
          <w:b/>
        </w:rPr>
        <w:br/>
      </w:r>
      <w:r w:rsidR="00FF5239">
        <w:t>The starting line shall be one of the following, identified by a letter A, B or C displayed on the</w:t>
      </w:r>
      <w:r>
        <w:t xml:space="preserve"> starter’s hut:</w:t>
      </w:r>
    </w:p>
    <w:p w:rsidR="00FF5239" w:rsidRDefault="00FF5239" w:rsidP="00FD38C2">
      <w:pPr>
        <w:pStyle w:val="ListParagraph"/>
        <w:numPr>
          <w:ilvl w:val="1"/>
          <w:numId w:val="10"/>
        </w:numPr>
      </w:pPr>
      <w:r w:rsidRPr="00FD38C2">
        <w:rPr>
          <w:i/>
        </w:rPr>
        <w:t>Starting Line A</w:t>
      </w:r>
      <w:r>
        <w:t>: A line between the red vertical line on the starter’s hut and the South Rowan Buoy.</w:t>
      </w:r>
    </w:p>
    <w:p w:rsidR="00FF5239" w:rsidRDefault="00FF5239" w:rsidP="00FD38C2">
      <w:pPr>
        <w:pStyle w:val="ListParagraph"/>
        <w:numPr>
          <w:ilvl w:val="1"/>
          <w:numId w:val="10"/>
        </w:numPr>
      </w:pPr>
      <w:r w:rsidRPr="00FD38C2">
        <w:rPr>
          <w:i/>
        </w:rPr>
        <w:t>Starting Line B</w:t>
      </w:r>
      <w:r>
        <w:t>: A line between the red vertical line on the starter’s hut and Finish Mark F or the red and white pole/mainmast on the Committee Boat.</w:t>
      </w:r>
    </w:p>
    <w:p w:rsidR="00793A03" w:rsidRDefault="00FF5239" w:rsidP="00FD38C2">
      <w:pPr>
        <w:pStyle w:val="ListParagraph"/>
        <w:numPr>
          <w:ilvl w:val="1"/>
          <w:numId w:val="10"/>
        </w:numPr>
      </w:pPr>
      <w:r w:rsidRPr="00FD38C2">
        <w:rPr>
          <w:i/>
        </w:rPr>
        <w:t>Starting Line C</w:t>
      </w:r>
      <w:r>
        <w:t>: A line between the red vertical line on the starter’s hut and the Howth Mark.</w:t>
      </w:r>
    </w:p>
    <w:p w:rsidR="00FD38C2" w:rsidRPr="00FD38C2" w:rsidRDefault="00FD38C2" w:rsidP="00FD38C2">
      <w:pPr>
        <w:pStyle w:val="ListParagraph"/>
        <w:numPr>
          <w:ilvl w:val="1"/>
          <w:numId w:val="10"/>
        </w:numPr>
        <w:rPr>
          <w:i/>
        </w:rPr>
      </w:pPr>
      <w:r w:rsidRPr="00FD38C2">
        <w:rPr>
          <w:i/>
        </w:rPr>
        <w:t>Starting Time Limit</w:t>
      </w:r>
      <w:r>
        <w:rPr>
          <w:i/>
        </w:rPr>
        <w:t>:</w:t>
      </w:r>
      <w:r w:rsidRPr="00FD38C2">
        <w:rPr>
          <w:i/>
        </w:rPr>
        <w:t xml:space="preserve"> </w:t>
      </w:r>
      <w:r>
        <w:t>A boat starting later than ten minutes after her starting signal will be scored DNS. This changes RRS Appendix A4.1.</w:t>
      </w:r>
    </w:p>
    <w:p w:rsidR="00B741D2" w:rsidRDefault="00B741D2" w:rsidP="00FD38C2">
      <w:pPr>
        <w:rPr>
          <w:lang w:val="en-GB"/>
        </w:rPr>
      </w:pPr>
    </w:p>
    <w:p w:rsidR="00B741D2" w:rsidRPr="00F172A1" w:rsidRDefault="00B741D2" w:rsidP="00F172A1">
      <w:pPr>
        <w:pStyle w:val="ListParagraph"/>
        <w:numPr>
          <w:ilvl w:val="0"/>
          <w:numId w:val="11"/>
        </w:numPr>
        <w:rPr>
          <w:b/>
          <w:lang w:val="en-GB"/>
        </w:rPr>
      </w:pPr>
      <w:r w:rsidRPr="00F172A1">
        <w:rPr>
          <w:b/>
          <w:lang w:val="en-GB"/>
        </w:rPr>
        <w:t>Finish Line</w:t>
      </w:r>
    </w:p>
    <w:p w:rsidR="00FF5239" w:rsidRPr="00FD38C2" w:rsidRDefault="00F172A1" w:rsidP="00F172A1">
      <w:pPr>
        <w:pStyle w:val="ListParagraph"/>
        <w:numPr>
          <w:ilvl w:val="1"/>
          <w:numId w:val="11"/>
        </w:numPr>
        <w:rPr>
          <w:lang w:val="en-GB"/>
        </w:rPr>
      </w:pPr>
      <w:r>
        <w:rPr>
          <w:lang w:val="en-GB"/>
        </w:rPr>
        <w:t>The finish line is a virtual</w:t>
      </w:r>
      <w:r w:rsidR="00FF5239" w:rsidRPr="00FD38C2">
        <w:rPr>
          <w:lang w:val="en-GB"/>
        </w:rPr>
        <w:t xml:space="preserve"> line running directly eastwards from the North Bull light at </w:t>
      </w:r>
      <w:r>
        <w:rPr>
          <w:lang w:val="en-GB"/>
        </w:rPr>
        <w:t>t</w:t>
      </w:r>
      <w:r w:rsidR="00F10CBE">
        <w:rPr>
          <w:lang w:val="en-GB"/>
        </w:rPr>
        <w:t>he entrance to the River Boyne marking the northern bank.</w:t>
      </w:r>
      <w:bookmarkStart w:id="0" w:name="_GoBack"/>
      <w:bookmarkEnd w:id="0"/>
      <w:r>
        <w:rPr>
          <w:lang w:val="en-GB"/>
        </w:rPr>
        <w:t xml:space="preserve"> </w:t>
      </w:r>
    </w:p>
    <w:p w:rsidR="00FF5239" w:rsidRPr="00FD38C2" w:rsidRDefault="00FF5239" w:rsidP="00F172A1">
      <w:pPr>
        <w:pStyle w:val="ListParagraph"/>
        <w:numPr>
          <w:ilvl w:val="1"/>
          <w:numId w:val="11"/>
        </w:numPr>
        <w:rPr>
          <w:lang w:val="en-GB"/>
        </w:rPr>
      </w:pPr>
      <w:r w:rsidRPr="00FD38C2">
        <w:rPr>
          <w:lang w:val="en-GB"/>
        </w:rPr>
        <w:t>Competitors are required to either record their finish time (synchronised with the start signal at 10:00am) or else to record their elapsed time</w:t>
      </w:r>
      <w:r w:rsidR="001029B3">
        <w:rPr>
          <w:lang w:val="en-GB"/>
        </w:rPr>
        <w:t xml:space="preserve"> from race start</w:t>
      </w:r>
      <w:r w:rsidRPr="00FD38C2">
        <w:rPr>
          <w:lang w:val="en-GB"/>
        </w:rPr>
        <w:t xml:space="preserve"> to the first moment that the North Bull light is directly due west (270 degrees) of their boat.</w:t>
      </w:r>
    </w:p>
    <w:p w:rsidR="00EF79AF" w:rsidRPr="00F172A1" w:rsidRDefault="00FF5239" w:rsidP="00F172A1">
      <w:pPr>
        <w:pStyle w:val="ListParagraph"/>
        <w:numPr>
          <w:ilvl w:val="1"/>
          <w:numId w:val="11"/>
        </w:numPr>
      </w:pPr>
      <w:r w:rsidRPr="00FD38C2">
        <w:rPr>
          <w:lang w:val="en-GB"/>
        </w:rPr>
        <w:t>The recorded times will need to be immediately emailed</w:t>
      </w:r>
      <w:r w:rsidR="00FD38C2" w:rsidRPr="00FD38C2">
        <w:rPr>
          <w:lang w:val="en-GB"/>
        </w:rPr>
        <w:t xml:space="preserve"> by competitors</w:t>
      </w:r>
      <w:r w:rsidRPr="00FD38C2">
        <w:rPr>
          <w:lang w:val="en-GB"/>
        </w:rPr>
        <w:t xml:space="preserve"> to:</w:t>
      </w:r>
      <w:r w:rsidR="00FD38C2" w:rsidRPr="00FD38C2">
        <w:rPr>
          <w:lang w:val="en-GB"/>
        </w:rPr>
        <w:t xml:space="preserve"> </w:t>
      </w:r>
      <w:hyperlink r:id="rId7" w:history="1">
        <w:r w:rsidR="00FD38C2" w:rsidRPr="00FD38C2">
          <w:rPr>
            <w:rStyle w:val="Hyperlink"/>
            <w:b/>
            <w:lang w:val="en-GB"/>
          </w:rPr>
          <w:t>results@hyc.ie</w:t>
        </w:r>
      </w:hyperlink>
    </w:p>
    <w:p w:rsidR="00F172A1" w:rsidRPr="001029B3" w:rsidRDefault="00F172A1" w:rsidP="00F172A1">
      <w:pPr>
        <w:pStyle w:val="ListParagraph"/>
        <w:ind w:left="1440"/>
      </w:pPr>
    </w:p>
    <w:p w:rsidR="001029B3" w:rsidRPr="00F172A1" w:rsidRDefault="001029B3" w:rsidP="00F172A1">
      <w:pPr>
        <w:pStyle w:val="ListParagraph"/>
        <w:numPr>
          <w:ilvl w:val="0"/>
          <w:numId w:val="11"/>
        </w:numPr>
        <w:rPr>
          <w:b/>
        </w:rPr>
      </w:pPr>
      <w:r w:rsidRPr="00F172A1">
        <w:rPr>
          <w:b/>
        </w:rPr>
        <w:t xml:space="preserve">Safety </w:t>
      </w:r>
    </w:p>
    <w:p w:rsidR="001029B3" w:rsidRDefault="001029B3" w:rsidP="00F172A1">
      <w:pPr>
        <w:pStyle w:val="ListParagraph"/>
      </w:pPr>
      <w:r>
        <w:t xml:space="preserve">Competitors participate entirely at their own risk; see Fundamental Rule 4, Decision to Race and </w:t>
      </w:r>
      <w:r w:rsidR="00F172A1">
        <w:t>also the ISA Safety Booklet</w:t>
      </w:r>
      <w:r>
        <w:t>. The wearing of suitable personal flotation devices in all boats is strongly recommended at all times. The responsibility for the safety of competing boats and their crews lies solely with the said competitors.</w:t>
      </w:r>
      <w:r w:rsidR="00F172A1">
        <w:t xml:space="preserve"> </w:t>
      </w:r>
      <w:r>
        <w:t>Howth Yacht Club Ltd. and/or the Organising Committee will not accept any liability for material damage, personal injury or death sustained in conjunction with, prior to, during, or after racing.</w:t>
      </w:r>
    </w:p>
    <w:p w:rsidR="001029B3" w:rsidRDefault="001029B3" w:rsidP="001029B3">
      <w:pPr>
        <w:pStyle w:val="ListParagraph"/>
      </w:pPr>
    </w:p>
    <w:p w:rsidR="001029B3" w:rsidRPr="00F172A1" w:rsidRDefault="001029B3" w:rsidP="00F172A1">
      <w:pPr>
        <w:pStyle w:val="ListParagraph"/>
        <w:numPr>
          <w:ilvl w:val="0"/>
          <w:numId w:val="11"/>
        </w:numPr>
        <w:rPr>
          <w:b/>
        </w:rPr>
      </w:pPr>
      <w:r w:rsidRPr="00F172A1">
        <w:rPr>
          <w:b/>
        </w:rPr>
        <w:t xml:space="preserve">Insurance </w:t>
      </w:r>
    </w:p>
    <w:p w:rsidR="001029B3" w:rsidRDefault="001029B3" w:rsidP="001029B3">
      <w:pPr>
        <w:pStyle w:val="ListParagraph"/>
      </w:pPr>
      <w:r>
        <w:t>Each participating boat shall be insured with adequate, valid, third party liability insurance.</w:t>
      </w:r>
    </w:p>
    <w:p w:rsidR="001029B3" w:rsidRPr="00EF79AF" w:rsidRDefault="001029B3" w:rsidP="001029B3">
      <w:pPr>
        <w:pStyle w:val="ListParagraph"/>
      </w:pPr>
    </w:p>
    <w:sectPr w:rsidR="001029B3" w:rsidRPr="00EF79AF" w:rsidSect="00F172A1">
      <w:pgSz w:w="11906" w:h="16838"/>
      <w:pgMar w:top="22"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9AA"/>
    <w:multiLevelType w:val="hybridMultilevel"/>
    <w:tmpl w:val="16809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E61C9"/>
    <w:multiLevelType w:val="hybridMultilevel"/>
    <w:tmpl w:val="47C48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945589"/>
    <w:multiLevelType w:val="hybridMultilevel"/>
    <w:tmpl w:val="BE86D0E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553F2"/>
    <w:multiLevelType w:val="hybridMultilevel"/>
    <w:tmpl w:val="2800FA7A"/>
    <w:lvl w:ilvl="0" w:tplc="B3F8BE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31984"/>
    <w:multiLevelType w:val="hybridMultilevel"/>
    <w:tmpl w:val="21BEC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66AF7"/>
    <w:multiLevelType w:val="hybridMultilevel"/>
    <w:tmpl w:val="A7281F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D314D"/>
    <w:multiLevelType w:val="hybridMultilevel"/>
    <w:tmpl w:val="169CA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1D5B86"/>
    <w:multiLevelType w:val="hybridMultilevel"/>
    <w:tmpl w:val="FBE4F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F149F"/>
    <w:multiLevelType w:val="hybridMultilevel"/>
    <w:tmpl w:val="B7A26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B15EBA"/>
    <w:multiLevelType w:val="hybridMultilevel"/>
    <w:tmpl w:val="5AC6D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93379B"/>
    <w:multiLevelType w:val="hybridMultilevel"/>
    <w:tmpl w:val="9B42C4EC"/>
    <w:lvl w:ilvl="0" w:tplc="23168B9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6"/>
  </w:num>
  <w:num w:numId="5">
    <w:abstractNumId w:val="1"/>
  </w:num>
  <w:num w:numId="6">
    <w:abstractNumId w:val="8"/>
  </w:num>
  <w:num w:numId="7">
    <w:abstractNumId w:val="4"/>
  </w:num>
  <w:num w:numId="8">
    <w:abstractNumId w:val="7"/>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B4"/>
    <w:rsid w:val="00035BFB"/>
    <w:rsid w:val="000937C6"/>
    <w:rsid w:val="001029B3"/>
    <w:rsid w:val="00115AE5"/>
    <w:rsid w:val="001327D3"/>
    <w:rsid w:val="0054680B"/>
    <w:rsid w:val="006079B4"/>
    <w:rsid w:val="00793A03"/>
    <w:rsid w:val="007B0655"/>
    <w:rsid w:val="008A5269"/>
    <w:rsid w:val="00931128"/>
    <w:rsid w:val="00936357"/>
    <w:rsid w:val="009F11A6"/>
    <w:rsid w:val="00A01861"/>
    <w:rsid w:val="00A27291"/>
    <w:rsid w:val="00A823BF"/>
    <w:rsid w:val="00B741D2"/>
    <w:rsid w:val="00EF79AF"/>
    <w:rsid w:val="00F10CBE"/>
    <w:rsid w:val="00F172A1"/>
    <w:rsid w:val="00F3372B"/>
    <w:rsid w:val="00FB0385"/>
    <w:rsid w:val="00FD1C9C"/>
    <w:rsid w:val="00FD38C2"/>
    <w:rsid w:val="00FF52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AF"/>
    <w:pPr>
      <w:spacing w:after="0" w:line="240" w:lineRule="auto"/>
    </w:pPr>
    <w:rPr>
      <w:rFonts w:ascii="Times New Roman" w:eastAsia="Times New Roman" w:hAnsi="Times New Roman" w:cs="Times New Roman"/>
      <w:sz w:val="24"/>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F79AF"/>
    <w:rPr>
      <w:rFonts w:ascii="Courier New" w:hAnsi="Courier New"/>
      <w:sz w:val="20"/>
      <w:lang w:eastAsia="en-US"/>
    </w:rPr>
  </w:style>
  <w:style w:type="character" w:customStyle="1" w:styleId="PlainTextChar">
    <w:name w:val="Plain Text Char"/>
    <w:basedOn w:val="DefaultParagraphFont"/>
    <w:link w:val="PlainText"/>
    <w:rsid w:val="00EF79AF"/>
    <w:rPr>
      <w:rFonts w:ascii="Courier New" w:eastAsia="Times New Roman" w:hAnsi="Courier New" w:cs="Times New Roman"/>
      <w:sz w:val="20"/>
      <w:szCs w:val="20"/>
      <w:lang w:val="en-IE"/>
    </w:rPr>
  </w:style>
  <w:style w:type="paragraph" w:styleId="ListParagraph">
    <w:name w:val="List Paragraph"/>
    <w:basedOn w:val="Normal"/>
    <w:uiPriority w:val="34"/>
    <w:qFormat/>
    <w:rsid w:val="00EF79AF"/>
    <w:pPr>
      <w:ind w:left="720"/>
      <w:contextualSpacing/>
    </w:pPr>
  </w:style>
  <w:style w:type="table" w:styleId="TableGrid">
    <w:name w:val="Table Grid"/>
    <w:basedOn w:val="TableNormal"/>
    <w:uiPriority w:val="39"/>
    <w:rsid w:val="00FB0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655"/>
    <w:rPr>
      <w:rFonts w:ascii="Lucida Grande" w:hAnsi="Lucida Grande"/>
      <w:sz w:val="18"/>
      <w:szCs w:val="18"/>
    </w:rPr>
  </w:style>
  <w:style w:type="character" w:customStyle="1" w:styleId="BalloonTextChar">
    <w:name w:val="Balloon Text Char"/>
    <w:basedOn w:val="DefaultParagraphFont"/>
    <w:link w:val="BalloonText"/>
    <w:uiPriority w:val="99"/>
    <w:semiHidden/>
    <w:rsid w:val="007B0655"/>
    <w:rPr>
      <w:rFonts w:ascii="Lucida Grande" w:eastAsia="Times New Roman" w:hAnsi="Lucida Grande" w:cs="Times New Roman"/>
      <w:sz w:val="18"/>
      <w:szCs w:val="18"/>
      <w:lang w:val="en-IE" w:eastAsia="en-GB"/>
    </w:rPr>
  </w:style>
  <w:style w:type="character" w:styleId="Hyperlink">
    <w:name w:val="Hyperlink"/>
    <w:basedOn w:val="DefaultParagraphFont"/>
    <w:uiPriority w:val="99"/>
    <w:unhideWhenUsed/>
    <w:rsid w:val="00FD38C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AF"/>
    <w:pPr>
      <w:spacing w:after="0" w:line="240" w:lineRule="auto"/>
    </w:pPr>
    <w:rPr>
      <w:rFonts w:ascii="Times New Roman" w:eastAsia="Times New Roman" w:hAnsi="Times New Roman" w:cs="Times New Roman"/>
      <w:sz w:val="24"/>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F79AF"/>
    <w:rPr>
      <w:rFonts w:ascii="Courier New" w:hAnsi="Courier New"/>
      <w:sz w:val="20"/>
      <w:lang w:eastAsia="en-US"/>
    </w:rPr>
  </w:style>
  <w:style w:type="character" w:customStyle="1" w:styleId="PlainTextChar">
    <w:name w:val="Plain Text Char"/>
    <w:basedOn w:val="DefaultParagraphFont"/>
    <w:link w:val="PlainText"/>
    <w:rsid w:val="00EF79AF"/>
    <w:rPr>
      <w:rFonts w:ascii="Courier New" w:eastAsia="Times New Roman" w:hAnsi="Courier New" w:cs="Times New Roman"/>
      <w:sz w:val="20"/>
      <w:szCs w:val="20"/>
      <w:lang w:val="en-IE"/>
    </w:rPr>
  </w:style>
  <w:style w:type="paragraph" w:styleId="ListParagraph">
    <w:name w:val="List Paragraph"/>
    <w:basedOn w:val="Normal"/>
    <w:uiPriority w:val="34"/>
    <w:qFormat/>
    <w:rsid w:val="00EF79AF"/>
    <w:pPr>
      <w:ind w:left="720"/>
      <w:contextualSpacing/>
    </w:pPr>
  </w:style>
  <w:style w:type="table" w:styleId="TableGrid">
    <w:name w:val="Table Grid"/>
    <w:basedOn w:val="TableNormal"/>
    <w:uiPriority w:val="39"/>
    <w:rsid w:val="00FB0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655"/>
    <w:rPr>
      <w:rFonts w:ascii="Lucida Grande" w:hAnsi="Lucida Grande"/>
      <w:sz w:val="18"/>
      <w:szCs w:val="18"/>
    </w:rPr>
  </w:style>
  <w:style w:type="character" w:customStyle="1" w:styleId="BalloonTextChar">
    <w:name w:val="Balloon Text Char"/>
    <w:basedOn w:val="DefaultParagraphFont"/>
    <w:link w:val="BalloonText"/>
    <w:uiPriority w:val="99"/>
    <w:semiHidden/>
    <w:rsid w:val="007B0655"/>
    <w:rPr>
      <w:rFonts w:ascii="Lucida Grande" w:eastAsia="Times New Roman" w:hAnsi="Lucida Grande" w:cs="Times New Roman"/>
      <w:sz w:val="18"/>
      <w:szCs w:val="18"/>
      <w:lang w:val="en-IE" w:eastAsia="en-GB"/>
    </w:rPr>
  </w:style>
  <w:style w:type="character" w:styleId="Hyperlink">
    <w:name w:val="Hyperlink"/>
    <w:basedOn w:val="DefaultParagraphFont"/>
    <w:uiPriority w:val="99"/>
    <w:unhideWhenUsed/>
    <w:rsid w:val="00FD3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esults@hyc.i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Kissane</dc:creator>
  <cp:lastModifiedBy>Brian Turvey</cp:lastModifiedBy>
  <cp:revision>2</cp:revision>
  <dcterms:created xsi:type="dcterms:W3CDTF">2015-06-17T18:31:00Z</dcterms:created>
  <dcterms:modified xsi:type="dcterms:W3CDTF">2015-06-17T18:31:00Z</dcterms:modified>
</cp:coreProperties>
</file>